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35B5" w:rsidRPr="00CA0D57" w:rsidRDefault="009F35B5" w:rsidP="00721DFB">
      <w:pPr>
        <w:spacing w:after="0" w:line="240" w:lineRule="auto"/>
        <w:rPr>
          <w:rFonts w:cs="Arial"/>
        </w:rPr>
      </w:pPr>
      <w:r w:rsidRPr="00CA0D57">
        <w:rPr>
          <w:rFonts w:cs="Arial"/>
        </w:rPr>
        <w:t>Die interessierten Parteien, die für unser Qualitätsmanagementsystem von Bedeutung sind, wurden identifiziert:</w:t>
      </w:r>
    </w:p>
    <w:p w:rsidR="009F35B5" w:rsidRDefault="009F35B5" w:rsidP="00721DFB">
      <w:pPr>
        <w:spacing w:after="0" w:line="240" w:lineRule="auto"/>
        <w:rPr>
          <w:rFonts w:cs="Arial"/>
        </w:rPr>
      </w:pPr>
      <w:r w:rsidRPr="00CA0D57">
        <w:rPr>
          <w:rFonts w:cs="Arial"/>
        </w:rPr>
        <w:t xml:space="preserve">Ihre Erwartungshaltungen an unsere Organisation wurden eruiert. Maßnahmen zur Erfüllung der Erwartungen </w:t>
      </w:r>
      <w:r w:rsidR="008B288F">
        <w:rPr>
          <w:rFonts w:cs="Arial"/>
        </w:rPr>
        <w:t>erarbeitet</w:t>
      </w:r>
      <w:r w:rsidR="00C201F2">
        <w:rPr>
          <w:rFonts w:cs="Arial"/>
        </w:rPr>
        <w:t>.</w:t>
      </w:r>
    </w:p>
    <w:p w:rsidR="00721DFB" w:rsidRPr="00CA0D57" w:rsidRDefault="00721DFB" w:rsidP="00721DFB">
      <w:pPr>
        <w:spacing w:after="0" w:line="240" w:lineRule="auto"/>
        <w:rPr>
          <w:rFonts w:cs="Arial"/>
        </w:rPr>
      </w:pPr>
    </w:p>
    <w:tbl>
      <w:tblPr>
        <w:tblW w:w="138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3"/>
        <w:gridCol w:w="4678"/>
        <w:gridCol w:w="6804"/>
      </w:tblGrid>
      <w:tr w:rsidR="00C201F2" w:rsidRPr="00CA0D57" w:rsidTr="00721DFB">
        <w:trPr>
          <w:tblHeader/>
        </w:trPr>
        <w:tc>
          <w:tcPr>
            <w:tcW w:w="2353" w:type="dxa"/>
            <w:tcBorders>
              <w:top w:val="single" w:sz="12" w:space="0" w:color="000000"/>
              <w:bottom w:val="single" w:sz="12" w:space="0" w:color="000000"/>
            </w:tcBorders>
            <w:shd w:val="solid" w:color="C7E0F7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A0D57" w:rsidRDefault="00C201F2" w:rsidP="004F6793">
            <w:pPr>
              <w:spacing w:before="20" w:after="20"/>
              <w:rPr>
                <w:rFonts w:cs="Arial"/>
                <w:b/>
              </w:rPr>
            </w:pPr>
            <w:r w:rsidRPr="00CA0D57">
              <w:rPr>
                <w:rFonts w:cs="Arial"/>
                <w:b/>
              </w:rPr>
              <w:t>Interessierte Partei</w:t>
            </w:r>
          </w:p>
        </w:tc>
        <w:tc>
          <w:tcPr>
            <w:tcW w:w="4678" w:type="dxa"/>
            <w:tcBorders>
              <w:top w:val="single" w:sz="12" w:space="0" w:color="000000"/>
              <w:bottom w:val="single" w:sz="12" w:space="0" w:color="000000"/>
            </w:tcBorders>
            <w:shd w:val="solid" w:color="C7E0F7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C201F2">
            <w:pPr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CA0D57">
              <w:rPr>
                <w:rFonts w:cs="Arial"/>
                <w:b/>
              </w:rPr>
              <w:t>Erwartungen</w:t>
            </w:r>
            <w:r>
              <w:rPr>
                <w:rFonts w:cs="Arial"/>
                <w:b/>
              </w:rPr>
              <w:t xml:space="preserve"> an unsere </w:t>
            </w:r>
            <w:proofErr w:type="spellStart"/>
            <w:r>
              <w:rPr>
                <w:rFonts w:cs="Arial"/>
                <w:b/>
              </w:rPr>
              <w:t>Organanisation</w:t>
            </w:r>
            <w:proofErr w:type="spellEnd"/>
          </w:p>
        </w:tc>
        <w:tc>
          <w:tcPr>
            <w:tcW w:w="6804" w:type="dxa"/>
            <w:tcBorders>
              <w:top w:val="single" w:sz="12" w:space="0" w:color="000000"/>
              <w:bottom w:val="single" w:sz="12" w:space="0" w:color="000000"/>
            </w:tcBorders>
            <w:shd w:val="solid" w:color="C7E0F7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A0D57" w:rsidRDefault="00C201F2" w:rsidP="00680AAA">
            <w:pPr>
              <w:spacing w:before="20" w:after="2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Wie erfüllen wir </w:t>
            </w:r>
            <w:r w:rsidR="00680AAA">
              <w:rPr>
                <w:rFonts w:cs="Arial"/>
                <w:b/>
              </w:rPr>
              <w:t>deren</w:t>
            </w:r>
            <w:r>
              <w:rPr>
                <w:rFonts w:cs="Arial"/>
                <w:b/>
              </w:rPr>
              <w:t xml:space="preserve"> Erwartungen</w:t>
            </w:r>
          </w:p>
        </w:tc>
      </w:tr>
      <w:tr w:rsidR="00C201F2" w:rsidRPr="00C201F2" w:rsidTr="00721DFB">
        <w:tc>
          <w:tcPr>
            <w:tcW w:w="2353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 xml:space="preserve">Behörden </w:t>
            </w:r>
          </w:p>
        </w:tc>
        <w:tc>
          <w:tcPr>
            <w:tcW w:w="4678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Arbeitssicherheit 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Begehung BG, ASA-Sitzung, Fachkraft für ASI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Sicherheitsbeauftragten,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Gefährdungsbeurteilungen -&gt; Betriebsanweisung.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Umweltschutz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gesetzl. Anforderungen einhalten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Abfallbilanzierung, sachgemäße Entsorgung von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Konformitätsarbeit 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im Falle einer behördlichen Kontrolle</w:t>
            </w:r>
          </w:p>
        </w:tc>
        <w:tc>
          <w:tcPr>
            <w:tcW w:w="6804" w:type="dxa"/>
            <w:tcBorders>
              <w:top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E5368A" w:rsidP="0008060A">
            <w:pPr>
              <w:pStyle w:val="Listenabsatz"/>
              <w:numPr>
                <w:ilvl w:val="0"/>
                <w:numId w:val="1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Interne Audits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1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5S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1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Gefahrgutkennzeichnung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1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Arbeitssicherheit</w:t>
            </w: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>Lieferanten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vollständige / genaue Vorgaben (Spezifikation) auf der Bestellung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</w:t>
            </w:r>
            <w:proofErr w:type="spellStart"/>
            <w:r w:rsidRPr="007E6517">
              <w:rPr>
                <w:rFonts w:cs="Arial"/>
                <w:sz w:val="20"/>
                <w:szCs w:val="20"/>
              </w:rPr>
              <w:t>pünkliche</w:t>
            </w:r>
            <w:proofErr w:type="spellEnd"/>
            <w:r w:rsidRPr="007E6517">
              <w:rPr>
                <w:rFonts w:cs="Arial"/>
                <w:sz w:val="20"/>
                <w:szCs w:val="20"/>
              </w:rPr>
              <w:t xml:space="preserve"> Begleichung der Rechnungen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machbare Liefertermineinhaltung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Rahmenverträge, günstige Konditionen   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E5368A" w:rsidP="0008060A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Exakte Beschreibung der Bestellung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Machbare Termine</w:t>
            </w:r>
          </w:p>
          <w:p w:rsidR="00E5368A" w:rsidRDefault="00E5368A" w:rsidP="0008060A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Professionellen Umgang miteinander</w:t>
            </w:r>
          </w:p>
          <w:p w:rsidR="00680AAA" w:rsidRDefault="00680AAA" w:rsidP="0008060A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Lieferantenbewertung</w:t>
            </w:r>
          </w:p>
          <w:p w:rsidR="00680AAA" w:rsidRPr="0008060A" w:rsidRDefault="00680AAA" w:rsidP="00680AAA">
            <w:pPr>
              <w:pStyle w:val="Listenabsatz"/>
              <w:numPr>
                <w:ilvl w:val="0"/>
                <w:numId w:val="2"/>
              </w:num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Bedarfsschwankungen  vermeiden</w:t>
            </w: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>Kunden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spezifikationskonforme Produkte  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niedere Fehlerquote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Beratung hinsichtlich Konformitätsthemen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technische Beratung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Service (Reklamation, Erreichbarkeit, Reaktionszeiten)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Notfallpläne / gutes Risikomanagement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termingerechte Lieferungen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wettbewerbsfähige Preise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lastRenderedPageBreak/>
              <w:t>- qualifizierte Mitarbeiter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sichere Verpackung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Risikobetrachtung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termingerechte Lieferungen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faire Preise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lastRenderedPageBreak/>
              <w:t>Termintreue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Lieferung der erwarteten Qualität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Einladungen zu Messen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Zufriedenheitsbefragung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Schnelle Abwicklung von Reklamationen</w:t>
            </w:r>
          </w:p>
          <w:p w:rsidR="00E5368A" w:rsidRPr="0008060A" w:rsidRDefault="00E5368A" w:rsidP="0008060A">
            <w:pPr>
              <w:pStyle w:val="Listenabsatz"/>
              <w:numPr>
                <w:ilvl w:val="0"/>
                <w:numId w:val="3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Technische Unterstützung Vorort</w:t>
            </w: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>Versicherungen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gutes Risikomanagement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Maßnahmenplan vereinbarungsgemäß umsetzen </w:t>
            </w:r>
          </w:p>
          <w:p w:rsidR="004F4F3B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offene Kommunikation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Brandschutz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Dokumentation von Schulungsmaßnahmen 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Begehung Brandschutz und ggf. Maßnahmenplan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Elektrosicherheit  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       Nachweise zu elektrischen Prüfungen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E5368A" w:rsidP="0008060A">
            <w:pPr>
              <w:pStyle w:val="Listenabsatz"/>
              <w:numPr>
                <w:ilvl w:val="0"/>
                <w:numId w:val="4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Risiko Betrachtung über alle Unternehmensbereiche</w:t>
            </w:r>
          </w:p>
          <w:p w:rsidR="004F4F3B" w:rsidRPr="0008060A" w:rsidRDefault="004F4F3B" w:rsidP="0008060A">
            <w:pPr>
              <w:pStyle w:val="Listenabsatz"/>
              <w:numPr>
                <w:ilvl w:val="0"/>
                <w:numId w:val="4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Brandschutzbegehung</w:t>
            </w:r>
          </w:p>
          <w:p w:rsidR="004F4F3B" w:rsidRPr="0008060A" w:rsidRDefault="004F4F3B" w:rsidP="0008060A">
            <w:pPr>
              <w:pStyle w:val="Listenabsatz"/>
              <w:numPr>
                <w:ilvl w:val="0"/>
                <w:numId w:val="4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Umsetzung der Anforderungen der Versicherungen</w:t>
            </w:r>
          </w:p>
          <w:p w:rsidR="004F4F3B" w:rsidRPr="0008060A" w:rsidRDefault="004F4F3B" w:rsidP="0008060A">
            <w:pPr>
              <w:pStyle w:val="Listenabsatz"/>
              <w:numPr>
                <w:ilvl w:val="0"/>
                <w:numId w:val="4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Regelmäßige Wartung der elektronischen Geräte und Anlagen</w:t>
            </w:r>
          </w:p>
          <w:p w:rsidR="004F4F3B" w:rsidRDefault="004F4F3B" w:rsidP="001D37B2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</w:p>
          <w:p w:rsidR="00E5368A" w:rsidRPr="00C201F2" w:rsidRDefault="00E5368A" w:rsidP="001D37B2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C201F2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>Geschäftspartner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Wettbewerbsfähigkeit 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schnelle Reaktionen    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</w:t>
            </w:r>
            <w:r w:rsidR="004034E0">
              <w:rPr>
                <w:rFonts w:cs="Arial"/>
                <w:sz w:val="20"/>
                <w:szCs w:val="20"/>
              </w:rPr>
              <w:t xml:space="preserve">Innovation / </w:t>
            </w:r>
            <w:r w:rsidR="0042224C">
              <w:rPr>
                <w:rFonts w:cs="Arial"/>
                <w:sz w:val="20"/>
                <w:szCs w:val="20"/>
              </w:rPr>
              <w:t xml:space="preserve">zügige </w:t>
            </w:r>
            <w:r w:rsidR="004034E0">
              <w:rPr>
                <w:rFonts w:cs="Arial"/>
                <w:sz w:val="20"/>
                <w:szCs w:val="20"/>
              </w:rPr>
              <w:t>Umsetzung neuer Produkte</w:t>
            </w:r>
          </w:p>
          <w:p w:rsidR="007E6517" w:rsidRPr="007E6517" w:rsidRDefault="0042224C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- feste Ansprech</w:t>
            </w:r>
            <w:r w:rsidR="007E6517" w:rsidRPr="007E6517">
              <w:rPr>
                <w:rFonts w:cs="Arial"/>
                <w:sz w:val="20"/>
                <w:szCs w:val="20"/>
              </w:rPr>
              <w:t>partner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Erreichbarkeit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 xml:space="preserve">- Fachkompetenz 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Feedbackgespräch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Fairness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Zuverlässigkeit</w:t>
            </w:r>
          </w:p>
          <w:p w:rsidR="007E6517" w:rsidRPr="007E6517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Vertrauen</w:t>
            </w:r>
          </w:p>
          <w:p w:rsidR="00C201F2" w:rsidRPr="00C201F2" w:rsidRDefault="007E6517" w:rsidP="007E6517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klare Absprachen und Einhaltung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42224C" w:rsidP="0008060A">
            <w:pPr>
              <w:pStyle w:val="Listenabsatz"/>
              <w:numPr>
                <w:ilvl w:val="0"/>
                <w:numId w:val="5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Marktbeobachtungen</w:t>
            </w:r>
          </w:p>
          <w:p w:rsidR="0042224C" w:rsidRPr="0008060A" w:rsidRDefault="0042224C" w:rsidP="0008060A">
            <w:pPr>
              <w:pStyle w:val="Listenabsatz"/>
              <w:numPr>
                <w:ilvl w:val="0"/>
                <w:numId w:val="5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Benchmark</w:t>
            </w:r>
          </w:p>
          <w:p w:rsidR="0042224C" w:rsidRPr="0008060A" w:rsidRDefault="0042224C" w:rsidP="0008060A">
            <w:pPr>
              <w:pStyle w:val="Listenabsatz"/>
              <w:numPr>
                <w:ilvl w:val="0"/>
                <w:numId w:val="5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Personelle Verfügbarkeit und Notdienst an den Wochenenden</w:t>
            </w: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t>Inhaber / Gesellschafter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Zielerreichung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lastRenderedPageBreak/>
              <w:t>- Gewinne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Vollauslastung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mittel- bis langfristige Perspektive (Kundenbindung/Neukundengewinnung)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Kostenreduzierung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umfassendes Reporting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sinnvolle Mittelverwendung (</w:t>
            </w:r>
            <w:proofErr w:type="spellStart"/>
            <w:r w:rsidRPr="007E6517">
              <w:rPr>
                <w:rFonts w:cs="Arial"/>
                <w:sz w:val="20"/>
                <w:szCs w:val="20"/>
              </w:rPr>
              <w:t>Muda</w:t>
            </w:r>
            <w:proofErr w:type="spellEnd"/>
            <w:r w:rsidRPr="007E6517">
              <w:rPr>
                <w:rFonts w:cs="Arial"/>
                <w:sz w:val="20"/>
                <w:szCs w:val="20"/>
              </w:rPr>
              <w:t xml:space="preserve"> vermeiden)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lastRenderedPageBreak/>
              <w:t>Umsatzerwartungen erfüllen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lastRenderedPageBreak/>
              <w:t>Neukundengewinnung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Messen besuchen und auf Messen ausstellen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Ergebnisberichte verfügbar machen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Geringe Fluktuation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Mitarbeiter Aus- und Weiterbildung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6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Mitarbeiterbewertung</w:t>
            </w:r>
          </w:p>
          <w:p w:rsidR="008A55E6" w:rsidRPr="00C201F2" w:rsidRDefault="008A55E6" w:rsidP="004F6793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</w:p>
        </w:tc>
      </w:tr>
      <w:tr w:rsidR="00C201F2" w:rsidRPr="00C201F2" w:rsidTr="00721DFB">
        <w:tc>
          <w:tcPr>
            <w:tcW w:w="235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C201F2" w:rsidRDefault="00C201F2" w:rsidP="004F6793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C201F2">
              <w:rPr>
                <w:rFonts w:cs="Arial"/>
                <w:sz w:val="20"/>
                <w:szCs w:val="20"/>
              </w:rPr>
              <w:lastRenderedPageBreak/>
              <w:t>Mitarbeiter</w:t>
            </w:r>
          </w:p>
        </w:tc>
        <w:tc>
          <w:tcPr>
            <w:tcW w:w="467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faire Entlohnung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attraktiver Arbeitsplatz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flexible Arbeitszeiten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gutes Firmenimage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Wertschätzung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klare Strukturen (Zuständigkeiten)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umfassende Informationen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Mitwirkung am KVP-Prozess</w:t>
            </w:r>
          </w:p>
          <w:p w:rsidR="007E6517" w:rsidRPr="007E6517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sicherer Arbeitsplatz</w:t>
            </w:r>
          </w:p>
          <w:p w:rsidR="00C201F2" w:rsidRPr="00C201F2" w:rsidRDefault="007E6517" w:rsidP="007E6517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  <w:r w:rsidRPr="007E6517">
              <w:rPr>
                <w:rFonts w:cs="Arial"/>
                <w:sz w:val="20"/>
                <w:szCs w:val="20"/>
              </w:rPr>
              <w:t>- Anerkennung für gute Leistung</w:t>
            </w:r>
          </w:p>
        </w:tc>
        <w:tc>
          <w:tcPr>
            <w:tcW w:w="680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201F2" w:rsidRPr="0008060A" w:rsidRDefault="008A55E6" w:rsidP="0008060A">
            <w:pPr>
              <w:pStyle w:val="Listenabsatz"/>
              <w:numPr>
                <w:ilvl w:val="0"/>
                <w:numId w:val="7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Ausbildung und Schulung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7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Jährliche Bewertung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7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Orientierung an tariflicher Lohnanpassung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7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>Innerbetriebliches Vorschlagswesen und Honorar bei Erfolg</w:t>
            </w:r>
          </w:p>
          <w:p w:rsidR="008A55E6" w:rsidRPr="0008060A" w:rsidRDefault="008A55E6" w:rsidP="0008060A">
            <w:pPr>
              <w:pStyle w:val="Listenabsatz"/>
              <w:numPr>
                <w:ilvl w:val="0"/>
                <w:numId w:val="7"/>
              </w:numPr>
              <w:spacing w:before="20" w:after="20"/>
              <w:rPr>
                <w:rFonts w:cs="Arial"/>
                <w:sz w:val="20"/>
                <w:szCs w:val="20"/>
              </w:rPr>
            </w:pPr>
            <w:r w:rsidRPr="0008060A">
              <w:rPr>
                <w:rFonts w:cs="Arial"/>
                <w:sz w:val="20"/>
                <w:szCs w:val="20"/>
              </w:rPr>
              <w:t xml:space="preserve">Klare </w:t>
            </w:r>
            <w:r w:rsidR="0008060A" w:rsidRPr="0008060A">
              <w:rPr>
                <w:rFonts w:cs="Arial"/>
                <w:sz w:val="20"/>
                <w:szCs w:val="20"/>
              </w:rPr>
              <w:t>V</w:t>
            </w:r>
            <w:r w:rsidRPr="0008060A">
              <w:rPr>
                <w:rFonts w:cs="Arial"/>
                <w:sz w:val="20"/>
                <w:szCs w:val="20"/>
              </w:rPr>
              <w:t>erantwortungsbereiche</w:t>
            </w:r>
          </w:p>
          <w:p w:rsidR="008A55E6" w:rsidRPr="00C201F2" w:rsidRDefault="008A55E6" w:rsidP="004F6793">
            <w:pPr>
              <w:spacing w:before="20" w:after="20"/>
              <w:ind w:left="170" w:hanging="170"/>
              <w:rPr>
                <w:rFonts w:cs="Arial"/>
                <w:sz w:val="20"/>
                <w:szCs w:val="20"/>
              </w:rPr>
            </w:pPr>
          </w:p>
        </w:tc>
      </w:tr>
    </w:tbl>
    <w:p w:rsidR="00FE00C5" w:rsidRDefault="00FE00C5"/>
    <w:sectPr w:rsidR="00FE00C5" w:rsidSect="00C201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134" w:right="851" w:bottom="567" w:left="1077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2CC9" w:rsidRDefault="00D32CC9" w:rsidP="009F1080">
      <w:pPr>
        <w:spacing w:after="0" w:line="240" w:lineRule="auto"/>
      </w:pPr>
      <w:r>
        <w:separator/>
      </w:r>
    </w:p>
  </w:endnote>
  <w:endnote w:type="continuationSeparator" w:id="0">
    <w:p w:rsidR="00D32CC9" w:rsidRDefault="00D32CC9" w:rsidP="009F10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70" w:rsidRDefault="00CB19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8E7" w:rsidRDefault="008E18E7" w:rsidP="008E18E7">
    <w:pPr>
      <w:pStyle w:val="Fuzeile"/>
      <w:jc w:val="center"/>
    </w:pPr>
  </w:p>
  <w:tbl>
    <w:tblPr>
      <w:tblW w:w="13750" w:type="dxa"/>
      <w:tblInd w:w="71" w:type="dxa"/>
      <w:tblBorders>
        <w:top w:val="single" w:sz="6" w:space="0" w:color="0099CC"/>
        <w:left w:val="single" w:sz="6" w:space="0" w:color="0099CC"/>
        <w:bottom w:val="single" w:sz="6" w:space="0" w:color="0099CC"/>
        <w:right w:val="single" w:sz="6" w:space="0" w:color="0099CC"/>
        <w:insideH w:val="single" w:sz="6" w:space="0" w:color="0099CC"/>
        <w:insideV w:val="single" w:sz="6" w:space="0" w:color="0099CC"/>
      </w:tblBorders>
      <w:tblLayout w:type="fixed"/>
      <w:tblCellMar>
        <w:left w:w="71" w:type="dxa"/>
        <w:right w:w="71" w:type="dxa"/>
      </w:tblCellMar>
      <w:tblLook w:val="00A0" w:firstRow="1" w:lastRow="0" w:firstColumn="1" w:lastColumn="0" w:noHBand="0" w:noVBand="0"/>
    </w:tblPr>
    <w:tblGrid>
      <w:gridCol w:w="5670"/>
      <w:gridCol w:w="2694"/>
      <w:gridCol w:w="1275"/>
      <w:gridCol w:w="2268"/>
      <w:gridCol w:w="851"/>
      <w:gridCol w:w="567"/>
      <w:gridCol w:w="425"/>
    </w:tblGrid>
    <w:tr w:rsidR="008E18E7" w:rsidRPr="00F5059B" w:rsidTr="007B7E90">
      <w:trPr>
        <w:cantSplit/>
      </w:trPr>
      <w:tc>
        <w:tcPr>
          <w:tcW w:w="5670" w:type="dxa"/>
          <w:shd w:val="clear" w:color="000000" w:fill="F3F3F3"/>
        </w:tcPr>
        <w:p w:rsidR="008E18E7" w:rsidRPr="00F5059B" w:rsidRDefault="008E18E7" w:rsidP="00D0220E">
          <w:pPr>
            <w:pStyle w:val="Fuzeile"/>
            <w:rPr>
              <w:rFonts w:cs="Arial"/>
              <w:color w:val="0099CC"/>
              <w:sz w:val="14"/>
            </w:rPr>
          </w:pPr>
          <w:r w:rsidRPr="00F5059B">
            <w:rPr>
              <w:rFonts w:cs="Arial"/>
              <w:color w:val="0099CC"/>
              <w:sz w:val="14"/>
            </w:rPr>
            <w:t>Dokumenten- Nummer</w:t>
          </w:r>
        </w:p>
      </w:tc>
      <w:tc>
        <w:tcPr>
          <w:tcW w:w="2694" w:type="dxa"/>
          <w:shd w:val="clear" w:color="000000" w:fill="F3F3F3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color w:val="0099CC"/>
              <w:sz w:val="14"/>
            </w:rPr>
          </w:pPr>
          <w:r w:rsidRPr="00F5059B">
            <w:rPr>
              <w:rFonts w:cs="Arial"/>
              <w:color w:val="0099CC"/>
              <w:sz w:val="14"/>
            </w:rPr>
            <w:t>erstellt / geändert</w:t>
          </w:r>
        </w:p>
      </w:tc>
      <w:tc>
        <w:tcPr>
          <w:tcW w:w="3543" w:type="dxa"/>
          <w:gridSpan w:val="2"/>
          <w:shd w:val="clear" w:color="000000" w:fill="F3F3F3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color w:val="0099CC"/>
              <w:sz w:val="14"/>
            </w:rPr>
          </w:pPr>
          <w:r w:rsidRPr="00F5059B">
            <w:rPr>
              <w:rFonts w:cs="Arial"/>
              <w:color w:val="0099CC"/>
              <w:sz w:val="14"/>
            </w:rPr>
            <w:t>freigegeben / geprüft / Signum</w:t>
          </w:r>
        </w:p>
      </w:tc>
      <w:tc>
        <w:tcPr>
          <w:tcW w:w="1843" w:type="dxa"/>
          <w:gridSpan w:val="3"/>
          <w:shd w:val="clear" w:color="000000" w:fill="F3F3F3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color w:val="0099CC"/>
              <w:sz w:val="14"/>
            </w:rPr>
          </w:pPr>
          <w:r w:rsidRPr="00F5059B">
            <w:rPr>
              <w:rFonts w:cs="Arial"/>
              <w:color w:val="0099CC"/>
              <w:sz w:val="14"/>
            </w:rPr>
            <w:t>Seite / Seite ( n )</w:t>
          </w:r>
        </w:p>
      </w:tc>
    </w:tr>
    <w:tr w:rsidR="008E18E7" w:rsidRPr="00F5059B" w:rsidTr="007B7E90">
      <w:trPr>
        <w:cantSplit/>
      </w:trPr>
      <w:tc>
        <w:tcPr>
          <w:tcW w:w="5670" w:type="dxa"/>
          <w:shd w:val="clear" w:color="auto" w:fill="F3F3F3"/>
          <w:vAlign w:val="center"/>
        </w:tcPr>
        <w:p w:rsidR="008E18E7" w:rsidRPr="00F5059B" w:rsidRDefault="003A5ADD" w:rsidP="009F35B5">
          <w:pPr>
            <w:pStyle w:val="Fuzeile"/>
            <w:rPr>
              <w:rFonts w:cs="Arial"/>
              <w:sz w:val="8"/>
            </w:rPr>
          </w:pPr>
          <w:r>
            <w:rPr>
              <w:rFonts w:cs="Arial"/>
              <w:sz w:val="8"/>
            </w:rPr>
            <w:fldChar w:fldCharType="begin"/>
          </w:r>
          <w:r>
            <w:rPr>
              <w:rFonts w:cs="Arial"/>
              <w:sz w:val="8"/>
            </w:rPr>
            <w:instrText xml:space="preserve"> FILENAME  \p  \* MERGEFORMAT </w:instrText>
          </w:r>
          <w:r>
            <w:rPr>
              <w:rFonts w:cs="Arial"/>
              <w:sz w:val="8"/>
            </w:rPr>
            <w:fldChar w:fldCharType="separate"/>
          </w:r>
          <w:r w:rsidR="00C9065F">
            <w:rPr>
              <w:rFonts w:cs="Arial"/>
              <w:noProof/>
              <w:sz w:val="8"/>
            </w:rPr>
            <w:t>C:\QMH\DOKUMENT\Bedrunka\Fuehrung\Erfordernisse_Erwartungen.docx</w:t>
          </w:r>
          <w:r>
            <w:rPr>
              <w:rFonts w:cs="Arial"/>
              <w:sz w:val="8"/>
            </w:rPr>
            <w:fldChar w:fldCharType="end"/>
          </w:r>
        </w:p>
      </w:tc>
      <w:tc>
        <w:tcPr>
          <w:tcW w:w="2694" w:type="dxa"/>
          <w:shd w:val="clear" w:color="auto" w:fill="F3F3F3"/>
          <w:vAlign w:val="center"/>
        </w:tcPr>
        <w:p w:rsidR="008E18E7" w:rsidRPr="00F5059B" w:rsidRDefault="008E18E7" w:rsidP="00D0220E">
          <w:pPr>
            <w:pStyle w:val="Fuzeile"/>
            <w:rPr>
              <w:rFonts w:cs="Arial"/>
              <w:sz w:val="12"/>
            </w:rPr>
          </w:pPr>
        </w:p>
      </w:tc>
      <w:tc>
        <w:tcPr>
          <w:tcW w:w="1275" w:type="dxa"/>
          <w:shd w:val="clear" w:color="auto" w:fill="F3F3F3"/>
          <w:vAlign w:val="center"/>
        </w:tcPr>
        <w:p w:rsidR="008E18E7" w:rsidRPr="00F5059B" w:rsidRDefault="008E18E7" w:rsidP="00D0220E">
          <w:pPr>
            <w:pStyle w:val="Fuzeile"/>
            <w:rPr>
              <w:rFonts w:cs="Arial"/>
              <w:sz w:val="12"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8E18E7" w:rsidRPr="00F5059B" w:rsidRDefault="008E18E7" w:rsidP="00D0220E">
          <w:pPr>
            <w:pStyle w:val="Fuzeile"/>
            <w:rPr>
              <w:rFonts w:cs="Arial"/>
              <w:sz w:val="12"/>
            </w:rPr>
          </w:pPr>
        </w:p>
      </w:tc>
      <w:tc>
        <w:tcPr>
          <w:tcW w:w="851" w:type="dxa"/>
          <w:shd w:val="clear" w:color="auto" w:fill="F3F3F3"/>
          <w:vAlign w:val="center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sz w:val="12"/>
            </w:rPr>
          </w:pPr>
          <w:r w:rsidRPr="00F5059B">
            <w:rPr>
              <w:rFonts w:cs="Arial"/>
              <w:sz w:val="12"/>
            </w:rPr>
            <w:fldChar w:fldCharType="begin"/>
          </w:r>
          <w:r w:rsidRPr="00F5059B">
            <w:rPr>
              <w:rFonts w:cs="Arial"/>
              <w:sz w:val="12"/>
            </w:rPr>
            <w:instrText xml:space="preserve"> PAGE  \* MERGEFORMAT </w:instrText>
          </w:r>
          <w:r w:rsidRPr="00F5059B">
            <w:rPr>
              <w:rFonts w:cs="Arial"/>
              <w:sz w:val="12"/>
            </w:rPr>
            <w:fldChar w:fldCharType="separate"/>
          </w:r>
          <w:r w:rsidR="00CB1970">
            <w:rPr>
              <w:rFonts w:cs="Arial"/>
              <w:noProof/>
              <w:sz w:val="12"/>
            </w:rPr>
            <w:t>1</w:t>
          </w:r>
          <w:r w:rsidRPr="00F5059B">
            <w:rPr>
              <w:rFonts w:cs="Arial"/>
              <w:sz w:val="12"/>
            </w:rPr>
            <w:fldChar w:fldCharType="end"/>
          </w:r>
        </w:p>
      </w:tc>
      <w:tc>
        <w:tcPr>
          <w:tcW w:w="567" w:type="dxa"/>
          <w:shd w:val="clear" w:color="auto" w:fill="F3F3F3"/>
          <w:vAlign w:val="center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sz w:val="12"/>
            </w:rPr>
          </w:pPr>
          <w:r w:rsidRPr="00F5059B">
            <w:rPr>
              <w:rFonts w:cs="Arial"/>
              <w:sz w:val="12"/>
            </w:rPr>
            <w:t>von</w:t>
          </w:r>
        </w:p>
      </w:tc>
      <w:tc>
        <w:tcPr>
          <w:tcW w:w="425" w:type="dxa"/>
          <w:shd w:val="clear" w:color="auto" w:fill="F3F3F3"/>
          <w:vAlign w:val="center"/>
        </w:tcPr>
        <w:p w:rsidR="008E18E7" w:rsidRPr="00F5059B" w:rsidRDefault="008E18E7" w:rsidP="00D0220E">
          <w:pPr>
            <w:pStyle w:val="Fuzeile"/>
            <w:jc w:val="center"/>
            <w:rPr>
              <w:rFonts w:cs="Arial"/>
              <w:sz w:val="12"/>
            </w:rPr>
          </w:pPr>
          <w:r w:rsidRPr="00F5059B">
            <w:rPr>
              <w:rFonts w:cs="Arial"/>
              <w:sz w:val="12"/>
            </w:rPr>
            <w:fldChar w:fldCharType="begin"/>
          </w:r>
          <w:r w:rsidRPr="00F5059B">
            <w:rPr>
              <w:rFonts w:cs="Arial"/>
              <w:sz w:val="12"/>
            </w:rPr>
            <w:instrText xml:space="preserve"> NUMPAGES  \* MERGEFORMAT </w:instrText>
          </w:r>
          <w:r w:rsidRPr="00F5059B">
            <w:rPr>
              <w:rFonts w:cs="Arial"/>
              <w:sz w:val="12"/>
            </w:rPr>
            <w:fldChar w:fldCharType="separate"/>
          </w:r>
          <w:r w:rsidR="00CB1970">
            <w:rPr>
              <w:rFonts w:cs="Arial"/>
              <w:noProof/>
              <w:sz w:val="12"/>
            </w:rPr>
            <w:t>3</w:t>
          </w:r>
          <w:r w:rsidRPr="00F5059B">
            <w:rPr>
              <w:rFonts w:cs="Arial"/>
              <w:sz w:val="12"/>
            </w:rPr>
            <w:fldChar w:fldCharType="end"/>
          </w:r>
        </w:p>
      </w:tc>
    </w:tr>
  </w:tbl>
  <w:p w:rsidR="008E18E7" w:rsidRDefault="008E18E7" w:rsidP="008E18E7">
    <w:pPr>
      <w:pStyle w:val="Fuzeile"/>
      <w:jc w:val="center"/>
    </w:pPr>
  </w:p>
  <w:p w:rsidR="009F1080" w:rsidRDefault="009F108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70" w:rsidRDefault="00CB19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2CC9" w:rsidRDefault="00D32CC9" w:rsidP="009F1080">
      <w:pPr>
        <w:spacing w:after="0" w:line="240" w:lineRule="auto"/>
      </w:pPr>
      <w:r>
        <w:separator/>
      </w:r>
    </w:p>
  </w:footnote>
  <w:footnote w:type="continuationSeparator" w:id="0">
    <w:p w:rsidR="00D32CC9" w:rsidRDefault="00D32CC9" w:rsidP="009F10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70" w:rsidRDefault="00CB19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EF4" w:rsidRDefault="00530EF4">
    <w:pPr>
      <w:pStyle w:val="Kopfzeile"/>
    </w:pPr>
  </w:p>
  <w:p w:rsidR="00530EF4" w:rsidRPr="008B288F" w:rsidRDefault="008B288F" w:rsidP="00530EF4">
    <w:pPr>
      <w:pStyle w:val="Kopfzeile"/>
      <w:rPr>
        <w:color w:val="0070C0"/>
        <w:sz w:val="32"/>
        <w:szCs w:val="32"/>
      </w:rPr>
    </w:pPr>
    <w:r w:rsidRPr="008B288F">
      <w:rPr>
        <w:b/>
        <w:color w:val="0070C0"/>
        <w:sz w:val="36"/>
        <w:szCs w:val="36"/>
      </w:rPr>
      <w:t>M</w:t>
    </w:r>
    <w:r w:rsidRPr="008B288F">
      <w:rPr>
        <w:sz w:val="32"/>
        <w:szCs w:val="32"/>
      </w:rPr>
      <w:t>anagement</w:t>
    </w:r>
    <w:r w:rsidRPr="008B288F">
      <w:rPr>
        <w:color w:val="0070C0"/>
        <w:sz w:val="32"/>
        <w:szCs w:val="32"/>
      </w:rPr>
      <w:t xml:space="preserve"> </w:t>
    </w:r>
    <w:r w:rsidRPr="008B288F">
      <w:rPr>
        <w:b/>
        <w:color w:val="0070C0"/>
        <w:sz w:val="36"/>
        <w:szCs w:val="36"/>
      </w:rPr>
      <w:t>H</w:t>
    </w:r>
    <w:r w:rsidRPr="008B288F">
      <w:rPr>
        <w:sz w:val="32"/>
        <w:szCs w:val="32"/>
      </w:rPr>
      <w:t>andbuch</w:t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r>
      <w:rPr>
        <w:sz w:val="32"/>
        <w:szCs w:val="32"/>
      </w:rPr>
      <w:tab/>
    </w:r>
    <w:bookmarkStart w:id="0" w:name="_GoBack"/>
    <w:bookmarkEnd w:id="0"/>
  </w:p>
  <w:p w:rsidR="008B288F" w:rsidRDefault="00721DFB" w:rsidP="00721DFB">
    <w:pPr>
      <w:pStyle w:val="Vorlagentitel"/>
      <w:suppressAutoHyphens/>
      <w:jc w:val="left"/>
    </w:pPr>
    <w:r w:rsidRPr="00CA0D57">
      <w:t>Verstehen der Erfordernisse und Erwartungen interessierter Parteien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970" w:rsidRDefault="00CB197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msoA230"/>
      </v:shape>
    </w:pict>
  </w:numPicBullet>
  <w:abstractNum w:abstractNumId="0" w15:restartNumberingAfterBreak="0">
    <w:nsid w:val="201E57F9"/>
    <w:multiLevelType w:val="hybridMultilevel"/>
    <w:tmpl w:val="7C4AB7B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575AB"/>
    <w:multiLevelType w:val="hybridMultilevel"/>
    <w:tmpl w:val="0A3E613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695963"/>
    <w:multiLevelType w:val="hybridMultilevel"/>
    <w:tmpl w:val="C95A083A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392D4F"/>
    <w:multiLevelType w:val="hybridMultilevel"/>
    <w:tmpl w:val="C89A791C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0F19D3"/>
    <w:multiLevelType w:val="hybridMultilevel"/>
    <w:tmpl w:val="CFDE029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532546"/>
    <w:multiLevelType w:val="hybridMultilevel"/>
    <w:tmpl w:val="4BBCC5A2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885948"/>
    <w:multiLevelType w:val="hybridMultilevel"/>
    <w:tmpl w:val="D08AD4B0"/>
    <w:lvl w:ilvl="0" w:tplc="0407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0C5"/>
    <w:rsid w:val="00071C6D"/>
    <w:rsid w:val="0008060A"/>
    <w:rsid w:val="00181365"/>
    <w:rsid w:val="001B56EB"/>
    <w:rsid w:val="001D37B2"/>
    <w:rsid w:val="00251488"/>
    <w:rsid w:val="0026121E"/>
    <w:rsid w:val="002B61A7"/>
    <w:rsid w:val="003174C9"/>
    <w:rsid w:val="003647B2"/>
    <w:rsid w:val="003A5ADD"/>
    <w:rsid w:val="003F604B"/>
    <w:rsid w:val="004034E0"/>
    <w:rsid w:val="0042224C"/>
    <w:rsid w:val="004A4A1D"/>
    <w:rsid w:val="004B111B"/>
    <w:rsid w:val="004C37B6"/>
    <w:rsid w:val="004F4F3B"/>
    <w:rsid w:val="00524DD2"/>
    <w:rsid w:val="00530EF4"/>
    <w:rsid w:val="005C2F63"/>
    <w:rsid w:val="00654468"/>
    <w:rsid w:val="0067250F"/>
    <w:rsid w:val="00680AAA"/>
    <w:rsid w:val="006E1456"/>
    <w:rsid w:val="00721602"/>
    <w:rsid w:val="00721DFB"/>
    <w:rsid w:val="00796966"/>
    <w:rsid w:val="007B7E90"/>
    <w:rsid w:val="007E6517"/>
    <w:rsid w:val="007F2321"/>
    <w:rsid w:val="00814526"/>
    <w:rsid w:val="008A55E6"/>
    <w:rsid w:val="008B0997"/>
    <w:rsid w:val="008B288F"/>
    <w:rsid w:val="008E18E7"/>
    <w:rsid w:val="009F1080"/>
    <w:rsid w:val="009F35B5"/>
    <w:rsid w:val="00A440DC"/>
    <w:rsid w:val="00A7273F"/>
    <w:rsid w:val="00B077CC"/>
    <w:rsid w:val="00B910A6"/>
    <w:rsid w:val="00BE43B6"/>
    <w:rsid w:val="00C201F2"/>
    <w:rsid w:val="00C9065F"/>
    <w:rsid w:val="00CB1970"/>
    <w:rsid w:val="00D0220E"/>
    <w:rsid w:val="00D32CC9"/>
    <w:rsid w:val="00D7141E"/>
    <w:rsid w:val="00DB4A89"/>
    <w:rsid w:val="00E4254A"/>
    <w:rsid w:val="00E5368A"/>
    <w:rsid w:val="00E6378E"/>
    <w:rsid w:val="00ED5799"/>
    <w:rsid w:val="00F37FFB"/>
    <w:rsid w:val="00F5059B"/>
    <w:rsid w:val="00F7682F"/>
    <w:rsid w:val="00F8173C"/>
    <w:rsid w:val="00FE00C5"/>
    <w:rsid w:val="00FE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AB3C6DD-047D-4BE5-A1DB-EABF7983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00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E00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1080"/>
  </w:style>
  <w:style w:type="paragraph" w:styleId="Fuzeile">
    <w:name w:val="footer"/>
    <w:basedOn w:val="Standard"/>
    <w:link w:val="FuzeileZchn"/>
    <w:uiPriority w:val="99"/>
    <w:unhideWhenUsed/>
    <w:rsid w:val="009F10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1080"/>
  </w:style>
  <w:style w:type="paragraph" w:customStyle="1" w:styleId="Vorlagentitel">
    <w:name w:val="Vorlagentitel"/>
    <w:basedOn w:val="Standard"/>
    <w:rsid w:val="009F35B5"/>
    <w:pPr>
      <w:keepNext/>
      <w:spacing w:after="120" w:line="240" w:lineRule="auto"/>
      <w:jc w:val="both"/>
    </w:pPr>
    <w:rPr>
      <w:rFonts w:ascii="Arial" w:eastAsia="Times New Roman" w:hAnsi="Arial" w:cs="Arial"/>
      <w:b/>
      <w:sz w:val="26"/>
      <w:szCs w:val="26"/>
      <w:lang w:eastAsia="de-DE"/>
    </w:rPr>
  </w:style>
  <w:style w:type="paragraph" w:customStyle="1" w:styleId="Liste1">
    <w:name w:val="Liste1"/>
    <w:basedOn w:val="Standard"/>
    <w:rsid w:val="009F35B5"/>
    <w:pPr>
      <w:spacing w:before="60" w:after="0" w:line="240" w:lineRule="auto"/>
      <w:ind w:left="397" w:hanging="397"/>
      <w:jc w:val="both"/>
    </w:pPr>
    <w:rPr>
      <w:rFonts w:ascii="Arial" w:eastAsia="Times New Roman" w:hAnsi="Arial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080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Herzog GmbH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Staiger, Ralf</dc:creator>
  <cp:lastModifiedBy>Joachim Baum</cp:lastModifiedBy>
  <cp:revision>15</cp:revision>
  <cp:lastPrinted>2019-04-10T10:12:00Z</cp:lastPrinted>
  <dcterms:created xsi:type="dcterms:W3CDTF">2019-04-10T07:29:00Z</dcterms:created>
  <dcterms:modified xsi:type="dcterms:W3CDTF">2019-05-12T12:41:00Z</dcterms:modified>
</cp:coreProperties>
</file>